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A7" w:rsidRPr="00072235" w:rsidRDefault="00EA7CA7" w:rsidP="00F66544">
      <w:pPr>
        <w:pStyle w:val="Default"/>
        <w:jc w:val="distribute"/>
        <w:rPr>
          <w:sz w:val="40"/>
          <w:szCs w:val="40"/>
        </w:rPr>
      </w:pPr>
      <w:proofErr w:type="gramStart"/>
      <w:r w:rsidRPr="00072235">
        <w:rPr>
          <w:rFonts w:hint="eastAsia"/>
          <w:sz w:val="40"/>
          <w:szCs w:val="40"/>
        </w:rPr>
        <w:t>臺</w:t>
      </w:r>
      <w:proofErr w:type="gramEnd"/>
      <w:r w:rsidRPr="00072235">
        <w:rPr>
          <w:rFonts w:hint="eastAsia"/>
          <w:sz w:val="40"/>
          <w:szCs w:val="40"/>
        </w:rPr>
        <w:t>南市</w:t>
      </w:r>
      <w:r w:rsidRPr="00072235">
        <w:rPr>
          <w:sz w:val="40"/>
          <w:szCs w:val="40"/>
        </w:rPr>
        <w:t>10</w:t>
      </w:r>
      <w:r w:rsidR="00387C46" w:rsidRPr="00072235">
        <w:rPr>
          <w:rFonts w:hint="eastAsia"/>
          <w:sz w:val="40"/>
          <w:szCs w:val="40"/>
        </w:rPr>
        <w:t>1</w:t>
      </w:r>
      <w:r w:rsidRPr="00072235">
        <w:rPr>
          <w:rFonts w:hint="eastAsia"/>
          <w:sz w:val="40"/>
          <w:szCs w:val="40"/>
        </w:rPr>
        <w:t>學年度公</w:t>
      </w:r>
      <w:r w:rsidR="005B2046" w:rsidRPr="00072235">
        <w:rPr>
          <w:rFonts w:hint="eastAsia"/>
          <w:sz w:val="40"/>
          <w:szCs w:val="40"/>
        </w:rPr>
        <w:t>私</w:t>
      </w:r>
      <w:r w:rsidRPr="00072235">
        <w:rPr>
          <w:rFonts w:hint="eastAsia"/>
          <w:sz w:val="40"/>
          <w:szCs w:val="40"/>
        </w:rPr>
        <w:t>立</w:t>
      </w:r>
      <w:r w:rsidR="006F0C0A" w:rsidRPr="00072235">
        <w:rPr>
          <w:rFonts w:hint="eastAsia"/>
          <w:sz w:val="40"/>
          <w:szCs w:val="40"/>
        </w:rPr>
        <w:t>國</w:t>
      </w:r>
      <w:r w:rsidRPr="00072235">
        <w:rPr>
          <w:rFonts w:hint="eastAsia"/>
          <w:sz w:val="40"/>
          <w:szCs w:val="40"/>
        </w:rPr>
        <w:t>中小學</w:t>
      </w:r>
      <w:proofErr w:type="gramStart"/>
      <w:r w:rsidRPr="00072235">
        <w:rPr>
          <w:rFonts w:hint="eastAsia"/>
          <w:sz w:val="40"/>
          <w:szCs w:val="40"/>
        </w:rPr>
        <w:t>內部資安稽核</w:t>
      </w:r>
      <w:proofErr w:type="gramEnd"/>
      <w:r w:rsidRPr="00072235">
        <w:rPr>
          <w:rFonts w:hint="eastAsia"/>
          <w:sz w:val="40"/>
          <w:szCs w:val="40"/>
        </w:rPr>
        <w:t>計畫</w:t>
      </w:r>
    </w:p>
    <w:p w:rsidR="007E7038" w:rsidRDefault="007E7038" w:rsidP="004D54C2">
      <w:pPr>
        <w:pStyle w:val="a4"/>
        <w:ind w:left="640" w:hanging="640"/>
        <w:rPr>
          <w:szCs w:val="32"/>
        </w:rPr>
      </w:pPr>
    </w:p>
    <w:p w:rsidR="002D531E" w:rsidRDefault="00656878" w:rsidP="002D531E">
      <w:pPr>
        <w:rPr>
          <w:szCs w:val="32"/>
        </w:rPr>
      </w:pPr>
      <w:r>
        <w:rPr>
          <w:rFonts w:hint="eastAsia"/>
          <w:szCs w:val="32"/>
        </w:rPr>
        <w:t>一、</w:t>
      </w:r>
      <w:r w:rsidR="00EA7CA7" w:rsidRPr="005674FF">
        <w:rPr>
          <w:rFonts w:hint="eastAsia"/>
          <w:szCs w:val="32"/>
        </w:rPr>
        <w:t>目的</w:t>
      </w:r>
    </w:p>
    <w:p w:rsidR="00EA7CA7" w:rsidRPr="005674FF" w:rsidRDefault="00EA7CA7" w:rsidP="002D531E">
      <w:pPr>
        <w:pStyle w:val="ab"/>
        <w:ind w:left="640"/>
        <w:rPr>
          <w:szCs w:val="32"/>
        </w:rPr>
      </w:pPr>
      <w:r w:rsidRPr="00EA7CA7">
        <w:rPr>
          <w:rFonts w:hint="eastAsia"/>
        </w:rPr>
        <w:t>為加強本市各國中小學資訊通訊安全防護作業，實施</w:t>
      </w:r>
      <w:proofErr w:type="gramStart"/>
      <w:r w:rsidRPr="00EA7CA7">
        <w:rPr>
          <w:rFonts w:hint="eastAsia"/>
        </w:rPr>
        <w:t>校園資安內部</w:t>
      </w:r>
      <w:proofErr w:type="gramEnd"/>
      <w:r w:rsidRPr="00EA7CA7">
        <w:rPr>
          <w:rFonts w:hint="eastAsia"/>
        </w:rPr>
        <w:t>稽核，以瞭解各校資訊通訊安全工作落實現況及未來可強化之方向，並確保資料、系統、設備及網路安全</w:t>
      </w:r>
      <w:r w:rsidR="00A13C5F" w:rsidRPr="00A13C5F">
        <w:rPr>
          <w:rFonts w:hint="eastAsia"/>
        </w:rPr>
        <w:t>無虞，符合國家資通安全作業流程。</w:t>
      </w:r>
      <w:r w:rsidRPr="00EA7CA7">
        <w:t xml:space="preserve"> </w:t>
      </w:r>
    </w:p>
    <w:p w:rsidR="00EA7CA7" w:rsidRDefault="00656878" w:rsidP="00656878">
      <w:pPr>
        <w:pStyle w:val="a4"/>
        <w:ind w:left="640" w:hanging="640"/>
      </w:pPr>
      <w:r>
        <w:rPr>
          <w:rFonts w:hint="eastAsia"/>
        </w:rPr>
        <w:t>二、</w:t>
      </w:r>
      <w:r w:rsidR="00EA7CA7">
        <w:rPr>
          <w:rFonts w:hint="eastAsia"/>
        </w:rPr>
        <w:t>依據</w:t>
      </w:r>
    </w:p>
    <w:p w:rsidR="00EA7CA7" w:rsidRPr="00EA7CA7" w:rsidRDefault="00656878" w:rsidP="002D531E">
      <w:pPr>
        <w:pStyle w:val="a5"/>
        <w:rPr>
          <w:szCs w:val="32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r w:rsidR="00EA7CA7">
        <w:rPr>
          <w:rFonts w:hint="eastAsia"/>
        </w:rPr>
        <w:t>教育部</w:t>
      </w:r>
      <w:proofErr w:type="gramStart"/>
      <w:r w:rsidR="00EA7CA7">
        <w:t>10</w:t>
      </w:r>
      <w:r w:rsidR="00387C46">
        <w:rPr>
          <w:rFonts w:hint="eastAsia"/>
        </w:rPr>
        <w:t>1</w:t>
      </w:r>
      <w:proofErr w:type="gramEnd"/>
      <w:r w:rsidR="00EA7CA7">
        <w:rPr>
          <w:rFonts w:hint="eastAsia"/>
        </w:rPr>
        <w:t>年度</w:t>
      </w:r>
      <w:r w:rsidR="00544199">
        <w:rPr>
          <w:rFonts w:hint="eastAsia"/>
        </w:rPr>
        <w:t>教育部對各地方政府統合</w:t>
      </w:r>
      <w:proofErr w:type="gramStart"/>
      <w:r w:rsidR="00544199">
        <w:rPr>
          <w:rFonts w:hint="eastAsia"/>
        </w:rPr>
        <w:t>視導訪視</w:t>
      </w:r>
      <w:proofErr w:type="gramEnd"/>
      <w:r w:rsidR="00544199">
        <w:rPr>
          <w:rFonts w:hint="eastAsia"/>
        </w:rPr>
        <w:t>紀錄表。</w:t>
      </w:r>
      <w:r w:rsidR="00EA7CA7">
        <w:t xml:space="preserve"> </w:t>
      </w:r>
    </w:p>
    <w:p w:rsidR="00EA7CA7" w:rsidRPr="00EA7CA7" w:rsidRDefault="00656878" w:rsidP="002D531E">
      <w:pPr>
        <w:pStyle w:val="a5"/>
        <w:rPr>
          <w:szCs w:val="32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EA7CA7">
        <w:rPr>
          <w:rFonts w:hint="eastAsia"/>
        </w:rPr>
        <w:t>教育部國中、小學資通安全管理系統實施原則</w:t>
      </w:r>
      <w:r w:rsidR="00EA7CA7">
        <w:t xml:space="preserve"> </w:t>
      </w:r>
    </w:p>
    <w:p w:rsidR="00276C2D" w:rsidRPr="00276C2D" w:rsidRDefault="00360378" w:rsidP="00656878">
      <w:pPr>
        <w:pStyle w:val="a4"/>
        <w:ind w:left="640" w:hanging="640"/>
        <w:rPr>
          <w:sz w:val="24"/>
          <w:szCs w:val="24"/>
        </w:rPr>
      </w:pPr>
      <w:r>
        <w:rPr>
          <w:rFonts w:hint="eastAsia"/>
        </w:rPr>
        <w:t>三、</w:t>
      </w:r>
      <w:r w:rsidR="002D531E">
        <w:rPr>
          <w:rFonts w:hint="eastAsia"/>
        </w:rPr>
        <w:t>辦理單位</w:t>
      </w:r>
    </w:p>
    <w:p w:rsidR="00276C2D" w:rsidRPr="00656878" w:rsidRDefault="00360378" w:rsidP="002D531E">
      <w:pPr>
        <w:pStyle w:val="a5"/>
        <w:rPr>
          <w:sz w:val="24"/>
          <w:szCs w:val="24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r w:rsidR="00EA7CA7" w:rsidRPr="00276C2D">
        <w:rPr>
          <w:rFonts w:hint="eastAsia"/>
        </w:rPr>
        <w:t>主辦單位：</w:t>
      </w:r>
      <w:proofErr w:type="gramStart"/>
      <w:r w:rsidR="00EA7CA7" w:rsidRPr="00276C2D">
        <w:rPr>
          <w:rFonts w:hint="eastAsia"/>
        </w:rPr>
        <w:t>臺</w:t>
      </w:r>
      <w:proofErr w:type="gramEnd"/>
      <w:r w:rsidR="00EA7CA7" w:rsidRPr="00276C2D">
        <w:rPr>
          <w:rFonts w:hint="eastAsia"/>
        </w:rPr>
        <w:t>南市政府</w:t>
      </w:r>
      <w:r w:rsidR="004E4965">
        <w:rPr>
          <w:rFonts w:hint="eastAsia"/>
        </w:rPr>
        <w:t>教育局</w:t>
      </w:r>
    </w:p>
    <w:p w:rsidR="00276C2D" w:rsidRPr="00276C2D" w:rsidRDefault="00360378" w:rsidP="002D531E">
      <w:pPr>
        <w:pStyle w:val="a5"/>
        <w:rPr>
          <w:sz w:val="24"/>
          <w:szCs w:val="24"/>
        </w:rPr>
      </w:pPr>
      <w:r>
        <w:rPr>
          <w:rFonts w:hint="eastAsia"/>
        </w:rPr>
        <w:t>(</w:t>
      </w:r>
      <w:r w:rsidR="004E4965"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EA7CA7" w:rsidRPr="00276C2D">
        <w:rPr>
          <w:rFonts w:hint="eastAsia"/>
        </w:rPr>
        <w:t>承辦單位：</w:t>
      </w:r>
      <w:proofErr w:type="gramStart"/>
      <w:r w:rsidR="00EA7CA7" w:rsidRPr="00276C2D">
        <w:rPr>
          <w:rFonts w:hint="eastAsia"/>
        </w:rPr>
        <w:t>臺</w:t>
      </w:r>
      <w:proofErr w:type="gramEnd"/>
      <w:r w:rsidR="00EA7CA7" w:rsidRPr="00276C2D">
        <w:rPr>
          <w:rFonts w:hint="eastAsia"/>
        </w:rPr>
        <w:t>南市</w:t>
      </w:r>
      <w:r w:rsidR="00387C46" w:rsidRPr="00276C2D">
        <w:rPr>
          <w:rFonts w:hint="eastAsia"/>
        </w:rPr>
        <w:t>政府</w:t>
      </w:r>
      <w:r w:rsidR="00EA7CA7" w:rsidRPr="00276C2D">
        <w:rPr>
          <w:rFonts w:hint="eastAsia"/>
        </w:rPr>
        <w:t>教育局資訊中心</w:t>
      </w:r>
    </w:p>
    <w:p w:rsidR="00276C2D" w:rsidRPr="00276C2D" w:rsidRDefault="00097FCA" w:rsidP="00261883">
      <w:pPr>
        <w:pStyle w:val="a4"/>
        <w:ind w:left="640" w:hanging="640"/>
        <w:rPr>
          <w:sz w:val="24"/>
          <w:szCs w:val="24"/>
        </w:rPr>
      </w:pPr>
      <w:r>
        <w:rPr>
          <w:rFonts w:hint="eastAsia"/>
        </w:rPr>
        <w:t>四、</w:t>
      </w:r>
      <w:r w:rsidR="00EA7CA7" w:rsidRPr="00276C2D">
        <w:rPr>
          <w:rFonts w:hint="eastAsia"/>
        </w:rPr>
        <w:t>稽核對象</w:t>
      </w:r>
    </w:p>
    <w:p w:rsidR="00276C2D" w:rsidRDefault="005E0D16" w:rsidP="002D531E">
      <w:pPr>
        <w:pStyle w:val="a5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r w:rsidR="00CD0AB2">
        <w:rPr>
          <w:rFonts w:hint="eastAsia"/>
        </w:rPr>
        <w:t>追</w:t>
      </w:r>
      <w:r w:rsidR="004E4965">
        <w:rPr>
          <w:rFonts w:hint="eastAsia"/>
        </w:rPr>
        <w:t>蹤</w:t>
      </w:r>
      <w:r w:rsidR="00CD0AB2">
        <w:rPr>
          <w:rFonts w:hint="eastAsia"/>
        </w:rPr>
        <w:t>稽核</w:t>
      </w:r>
      <w:r w:rsidR="004E4965">
        <w:rPr>
          <w:rFonts w:hint="eastAsia"/>
        </w:rPr>
        <w:t>去年參與之學校</w:t>
      </w:r>
      <w:r w:rsidR="00CD0AB2">
        <w:rPr>
          <w:rFonts w:hint="eastAsia"/>
        </w:rPr>
        <w:t>（共十所）</w:t>
      </w:r>
      <w:r w:rsidR="002D531E">
        <w:br/>
      </w:r>
      <w:r w:rsidR="00EA7CA7" w:rsidRPr="00276C2D">
        <w:rPr>
          <w:rFonts w:hint="eastAsia"/>
        </w:rPr>
        <w:t>和順國中、忠孝國中、後甲國中、永康國中、新化國中、南新</w:t>
      </w:r>
      <w:r w:rsidR="00EA7CA7" w:rsidRPr="00276C2D">
        <w:t xml:space="preserve"> </w:t>
      </w:r>
      <w:r w:rsidR="00EA7CA7" w:rsidRPr="00276C2D">
        <w:rPr>
          <w:rFonts w:hint="eastAsia"/>
        </w:rPr>
        <w:t>國中、大灣高中</w:t>
      </w:r>
      <w:r w:rsidR="006F0C0A">
        <w:rPr>
          <w:rFonts w:hint="eastAsia"/>
        </w:rPr>
        <w:t>國</w:t>
      </w:r>
      <w:proofErr w:type="gramStart"/>
      <w:r w:rsidR="006F0C0A">
        <w:rPr>
          <w:rFonts w:hint="eastAsia"/>
        </w:rPr>
        <w:t>中部</w:t>
      </w:r>
      <w:r w:rsidR="00A13C5F">
        <w:rPr>
          <w:rFonts w:hint="eastAsia"/>
        </w:rPr>
        <w:t>、</w:t>
      </w:r>
      <w:proofErr w:type="gramEnd"/>
      <w:r w:rsidR="00446229" w:rsidRPr="00276C2D">
        <w:rPr>
          <w:rFonts w:hint="eastAsia"/>
        </w:rPr>
        <w:t>東區</w:t>
      </w:r>
      <w:r w:rsidR="00EA7CA7" w:rsidRPr="00276C2D">
        <w:rPr>
          <w:rFonts w:hint="eastAsia"/>
        </w:rPr>
        <w:t>復興國小、新市國小、大橋國小</w:t>
      </w:r>
      <w:r w:rsidR="00EA7CA7" w:rsidRPr="00276C2D">
        <w:t xml:space="preserve"> </w:t>
      </w:r>
    </w:p>
    <w:p w:rsidR="002D531E" w:rsidRDefault="00446229" w:rsidP="002D531E">
      <w:pPr>
        <w:pStyle w:val="a5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、今年首次參加稽核者</w:t>
      </w:r>
      <w:r w:rsidR="0061163B">
        <w:rPr>
          <w:rFonts w:hint="eastAsia"/>
        </w:rPr>
        <w:t>(</w:t>
      </w:r>
      <w:r w:rsidR="0061163B">
        <w:rPr>
          <w:rFonts w:hint="eastAsia"/>
        </w:rPr>
        <w:t>至少二十所</w:t>
      </w:r>
      <w:r w:rsidR="0061163B">
        <w:rPr>
          <w:rFonts w:hint="eastAsia"/>
        </w:rPr>
        <w:t>)</w:t>
      </w:r>
    </w:p>
    <w:p w:rsidR="002D531E" w:rsidRDefault="00446229" w:rsidP="002D531E">
      <w:pPr>
        <w:pStyle w:val="1"/>
        <w:ind w:left="1440" w:hanging="320"/>
      </w:pPr>
      <w:r>
        <w:rPr>
          <w:rFonts w:hint="eastAsia"/>
        </w:rPr>
        <w:t xml:space="preserve">1. </w:t>
      </w:r>
      <w:r w:rsidR="00652A7C" w:rsidRPr="00652A7C">
        <w:rPr>
          <w:rFonts w:hint="eastAsia"/>
        </w:rPr>
        <w:t>徵求自願參加稽核的學校，若超過</w:t>
      </w:r>
      <w:r w:rsidR="00652A7C" w:rsidRPr="00652A7C">
        <w:rPr>
          <w:rFonts w:hint="eastAsia"/>
        </w:rPr>
        <w:t>30</w:t>
      </w:r>
      <w:r w:rsidR="00652A7C" w:rsidRPr="00652A7C">
        <w:rPr>
          <w:rFonts w:hint="eastAsia"/>
        </w:rPr>
        <w:t>所以上，依報名先後</w:t>
      </w:r>
      <w:proofErr w:type="gramStart"/>
      <w:r w:rsidR="00652A7C" w:rsidRPr="00652A7C">
        <w:rPr>
          <w:rFonts w:hint="eastAsia"/>
        </w:rPr>
        <w:t>順序取前</w:t>
      </w:r>
      <w:r w:rsidR="00652A7C" w:rsidRPr="00652A7C">
        <w:rPr>
          <w:rFonts w:hint="eastAsia"/>
        </w:rPr>
        <w:t>30</w:t>
      </w:r>
      <w:r w:rsidR="00652A7C" w:rsidRPr="00652A7C">
        <w:rPr>
          <w:rFonts w:hint="eastAsia"/>
        </w:rPr>
        <w:t>所</w:t>
      </w:r>
      <w:proofErr w:type="gramEnd"/>
      <w:r w:rsidR="00652A7C" w:rsidRPr="00652A7C">
        <w:rPr>
          <w:rFonts w:hint="eastAsia"/>
        </w:rPr>
        <w:t>。</w:t>
      </w:r>
    </w:p>
    <w:p w:rsidR="002D531E" w:rsidRDefault="00446229" w:rsidP="002D531E">
      <w:pPr>
        <w:pStyle w:val="1"/>
        <w:ind w:left="1440" w:hanging="320"/>
      </w:pPr>
      <w:r>
        <w:rPr>
          <w:rFonts w:hint="eastAsia"/>
        </w:rPr>
        <w:t xml:space="preserve">2. </w:t>
      </w:r>
      <w:r w:rsidR="0094626C">
        <w:rPr>
          <w:rFonts w:hint="eastAsia"/>
        </w:rPr>
        <w:t>若自願參加之學校數不足</w:t>
      </w:r>
      <w:r w:rsidR="0094626C">
        <w:rPr>
          <w:rFonts w:hint="eastAsia"/>
        </w:rPr>
        <w:t>20</w:t>
      </w:r>
      <w:r w:rsidR="0094626C">
        <w:rPr>
          <w:rFonts w:hint="eastAsia"/>
        </w:rPr>
        <w:t>所，由中心指定學校參與。</w:t>
      </w:r>
    </w:p>
    <w:p w:rsidR="00446229" w:rsidRPr="00446229" w:rsidRDefault="00446229" w:rsidP="002D531E">
      <w:pPr>
        <w:pStyle w:val="1"/>
        <w:ind w:left="1440" w:hanging="320"/>
        <w:rPr>
          <w:sz w:val="24"/>
          <w:szCs w:val="24"/>
        </w:rPr>
      </w:pPr>
      <w:r>
        <w:rPr>
          <w:rFonts w:hint="eastAsia"/>
        </w:rPr>
        <w:t xml:space="preserve">3. </w:t>
      </w:r>
      <w:r>
        <w:rPr>
          <w:rFonts w:hint="eastAsia"/>
        </w:rPr>
        <w:t>今年首次參加之學校數</w:t>
      </w:r>
      <w:r w:rsidR="0078063B">
        <w:rPr>
          <w:rFonts w:hint="eastAsia"/>
        </w:rPr>
        <w:t>，</w:t>
      </w:r>
      <w:r w:rsidR="0094626C">
        <w:rPr>
          <w:rFonts w:hint="eastAsia"/>
        </w:rPr>
        <w:t>最少</w:t>
      </w:r>
      <w:r w:rsidR="0094626C">
        <w:rPr>
          <w:rFonts w:hint="eastAsia"/>
        </w:rPr>
        <w:t>20</w:t>
      </w:r>
      <w:r w:rsidR="0094626C">
        <w:rPr>
          <w:rFonts w:hint="eastAsia"/>
        </w:rPr>
        <w:t>所，最高</w:t>
      </w:r>
      <w:r w:rsidR="0094626C">
        <w:rPr>
          <w:rFonts w:hint="eastAsia"/>
        </w:rPr>
        <w:t>30</w:t>
      </w:r>
      <w:r w:rsidR="0094626C">
        <w:rPr>
          <w:rFonts w:hint="eastAsia"/>
        </w:rPr>
        <w:t>所</w:t>
      </w:r>
      <w:r w:rsidR="00652A7C">
        <w:rPr>
          <w:rFonts w:hint="eastAsia"/>
        </w:rPr>
        <w:t>為限</w:t>
      </w:r>
      <w:r w:rsidR="0094626C">
        <w:rPr>
          <w:rFonts w:hint="eastAsia"/>
        </w:rPr>
        <w:t>。</w:t>
      </w:r>
    </w:p>
    <w:p w:rsidR="00C508C0" w:rsidRDefault="00F02556" w:rsidP="00261883">
      <w:pPr>
        <w:pStyle w:val="a4"/>
        <w:ind w:left="640" w:hanging="640"/>
      </w:pPr>
      <w:r>
        <w:rPr>
          <w:rFonts w:hint="eastAsia"/>
        </w:rPr>
        <w:t>五、</w:t>
      </w:r>
      <w:r w:rsidR="00EA7CA7" w:rsidRPr="00276C2D">
        <w:rPr>
          <w:rFonts w:hint="eastAsia"/>
        </w:rPr>
        <w:t>稽核日期</w:t>
      </w:r>
    </w:p>
    <w:p w:rsidR="008C4CF0" w:rsidRPr="008C4CF0" w:rsidRDefault="008C4CF0" w:rsidP="008C4CF0">
      <w:pPr>
        <w:pStyle w:val="a5"/>
      </w:pPr>
      <w:r w:rsidRPr="008C4CF0">
        <w:rPr>
          <w:rFonts w:hint="eastAsia"/>
        </w:rPr>
        <w:t>(</w:t>
      </w:r>
      <w:proofErr w:type="gramStart"/>
      <w:r w:rsidRPr="008C4CF0">
        <w:rPr>
          <w:rFonts w:hint="eastAsia"/>
        </w:rPr>
        <w:t>一</w:t>
      </w:r>
      <w:proofErr w:type="gramEnd"/>
      <w:r w:rsidRPr="008C4CF0">
        <w:rPr>
          <w:rFonts w:hint="eastAsia"/>
        </w:rPr>
        <w:t>)</w:t>
      </w:r>
      <w:r w:rsidRPr="008C4CF0">
        <w:rPr>
          <w:rFonts w:hint="eastAsia"/>
        </w:rPr>
        <w:t>、自民國</w:t>
      </w:r>
      <w:r w:rsidRPr="008C4CF0">
        <w:rPr>
          <w:rFonts w:hint="eastAsia"/>
        </w:rPr>
        <w:t>101</w:t>
      </w:r>
      <w:r w:rsidRPr="008C4CF0">
        <w:rPr>
          <w:rFonts w:hint="eastAsia"/>
        </w:rPr>
        <w:t>年</w:t>
      </w:r>
      <w:r w:rsidRPr="008C4CF0">
        <w:rPr>
          <w:rFonts w:hint="eastAsia"/>
        </w:rPr>
        <w:t>11</w:t>
      </w:r>
      <w:r w:rsidRPr="008C4CF0">
        <w:rPr>
          <w:rFonts w:hint="eastAsia"/>
        </w:rPr>
        <w:t>月</w:t>
      </w:r>
      <w:r w:rsidRPr="008C4CF0">
        <w:rPr>
          <w:rFonts w:hint="eastAsia"/>
        </w:rPr>
        <w:t>19</w:t>
      </w:r>
      <w:r w:rsidRPr="008C4CF0">
        <w:rPr>
          <w:rFonts w:hint="eastAsia"/>
        </w:rPr>
        <w:t>日起開始稽核，至所有參與計畫的學校稽核完畢為止。</w:t>
      </w:r>
    </w:p>
    <w:p w:rsidR="008C4CF0" w:rsidRDefault="008C4CF0" w:rsidP="008C4CF0">
      <w:pPr>
        <w:pStyle w:val="a5"/>
      </w:pPr>
      <w:r w:rsidRPr="008C4CF0">
        <w:rPr>
          <w:rFonts w:hint="eastAsia"/>
        </w:rPr>
        <w:t>(</w:t>
      </w:r>
      <w:r w:rsidRPr="008C4CF0">
        <w:rPr>
          <w:rFonts w:hint="eastAsia"/>
        </w:rPr>
        <w:t>二</w:t>
      </w:r>
      <w:r w:rsidRPr="008C4CF0">
        <w:rPr>
          <w:rFonts w:hint="eastAsia"/>
        </w:rPr>
        <w:t>)</w:t>
      </w:r>
      <w:r w:rsidRPr="008C4CF0">
        <w:rPr>
          <w:rFonts w:hint="eastAsia"/>
        </w:rPr>
        <w:t>、參加稽核的學校由中心協調稽核日期及上午或下午場次。</w:t>
      </w:r>
    </w:p>
    <w:p w:rsidR="00D934E8" w:rsidRDefault="00D934E8" w:rsidP="0018797C">
      <w:pPr>
        <w:pStyle w:val="a4"/>
        <w:ind w:left="640" w:hanging="640"/>
      </w:pPr>
    </w:p>
    <w:p w:rsidR="009E79FB" w:rsidRDefault="0014603C" w:rsidP="0018797C">
      <w:pPr>
        <w:pStyle w:val="a4"/>
        <w:ind w:left="640" w:hanging="640"/>
      </w:pPr>
      <w:r>
        <w:rPr>
          <w:rFonts w:hint="eastAsia"/>
        </w:rPr>
        <w:lastRenderedPageBreak/>
        <w:t>六、稽核項目</w:t>
      </w:r>
    </w:p>
    <w:p w:rsidR="0014603C" w:rsidRDefault="0014603C" w:rsidP="009E79FB">
      <w:pPr>
        <w:pStyle w:val="ab"/>
        <w:ind w:left="640"/>
      </w:pPr>
      <w:r>
        <w:rPr>
          <w:rFonts w:hint="eastAsia"/>
        </w:rPr>
        <w:t>詳如</w:t>
      </w:r>
      <w:r w:rsidR="009E79FB">
        <w:rPr>
          <w:rFonts w:hint="eastAsia"/>
        </w:rPr>
        <w:t>附件：</w:t>
      </w:r>
      <w:proofErr w:type="gramStart"/>
      <w:r w:rsidR="009E79FB" w:rsidRPr="009E79FB">
        <w:rPr>
          <w:rFonts w:hint="eastAsia"/>
        </w:rPr>
        <w:t>臺</w:t>
      </w:r>
      <w:proofErr w:type="gramEnd"/>
      <w:r w:rsidR="009E79FB" w:rsidRPr="009E79FB">
        <w:rPr>
          <w:rFonts w:hint="eastAsia"/>
        </w:rPr>
        <w:t>南市公私立國中小學資訊安全管理內部稽核表</w:t>
      </w:r>
    </w:p>
    <w:p w:rsidR="00883CFF" w:rsidRDefault="00883CFF" w:rsidP="00261883">
      <w:pPr>
        <w:pStyle w:val="a4"/>
        <w:ind w:left="640" w:hanging="640"/>
      </w:pPr>
      <w:r>
        <w:rPr>
          <w:rFonts w:hint="eastAsia"/>
        </w:rPr>
        <w:t>七、稽核方式</w:t>
      </w:r>
    </w:p>
    <w:p w:rsidR="00B0223F" w:rsidRDefault="00B0223F" w:rsidP="00B0223F">
      <w:pPr>
        <w:pStyle w:val="a5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r w:rsidR="00784401">
        <w:rPr>
          <w:rFonts w:hint="eastAsia"/>
        </w:rPr>
        <w:t>由本中心領有</w:t>
      </w:r>
      <w:r w:rsidR="00784401">
        <w:rPr>
          <w:rFonts w:hint="eastAsia"/>
        </w:rPr>
        <w:t>ISO27001</w:t>
      </w:r>
      <w:r w:rsidR="00784401">
        <w:rPr>
          <w:rFonts w:hint="eastAsia"/>
        </w:rPr>
        <w:t>主導稽核員訓練結業證書，或參與本中心開辦之稽核員訓</w:t>
      </w:r>
      <w:r w:rsidR="00376BA6">
        <w:rPr>
          <w:rFonts w:hint="eastAsia"/>
        </w:rPr>
        <w:t>練</w:t>
      </w:r>
      <w:r w:rsidR="00784401">
        <w:rPr>
          <w:rFonts w:hint="eastAsia"/>
        </w:rPr>
        <w:t>滿</w:t>
      </w:r>
      <w:r w:rsidR="00784401">
        <w:rPr>
          <w:rFonts w:hint="eastAsia"/>
        </w:rPr>
        <w:t>18</w:t>
      </w:r>
      <w:r w:rsidR="00784401">
        <w:rPr>
          <w:rFonts w:hint="eastAsia"/>
        </w:rPr>
        <w:t>小時結訓之稽核員到校稽核。</w:t>
      </w:r>
    </w:p>
    <w:p w:rsidR="00883CFF" w:rsidRDefault="00B0223F" w:rsidP="00B0223F">
      <w:pPr>
        <w:pStyle w:val="a5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B51878">
        <w:rPr>
          <w:rFonts w:hint="eastAsia"/>
        </w:rPr>
        <w:t>各校</w:t>
      </w:r>
      <w:r w:rsidR="0045331A">
        <w:rPr>
          <w:rFonts w:hint="eastAsia"/>
        </w:rPr>
        <w:t>擔任</w:t>
      </w:r>
      <w:r w:rsidR="00B51878">
        <w:rPr>
          <w:rFonts w:hint="eastAsia"/>
        </w:rPr>
        <w:t>稽核</w:t>
      </w:r>
      <w:r w:rsidR="0045331A">
        <w:rPr>
          <w:rFonts w:hint="eastAsia"/>
        </w:rPr>
        <w:t>員</w:t>
      </w:r>
      <w:r w:rsidR="00B51878">
        <w:rPr>
          <w:rFonts w:hint="eastAsia"/>
        </w:rPr>
        <w:t>之教師，</w:t>
      </w:r>
      <w:r w:rsidR="0018797C" w:rsidRPr="0018797C">
        <w:rPr>
          <w:rFonts w:hint="eastAsia"/>
        </w:rPr>
        <w:t>請予以公差假方式支援。</w:t>
      </w:r>
    </w:p>
    <w:p w:rsidR="0014603C" w:rsidRDefault="00883CFF" w:rsidP="00261883">
      <w:pPr>
        <w:pStyle w:val="a4"/>
        <w:ind w:left="640" w:hanging="640"/>
      </w:pPr>
      <w:r>
        <w:rPr>
          <w:rFonts w:hint="eastAsia"/>
        </w:rPr>
        <w:t>八</w:t>
      </w:r>
      <w:r w:rsidR="0014603C">
        <w:rPr>
          <w:rFonts w:hint="eastAsia"/>
        </w:rPr>
        <w:t>、稽核程序</w:t>
      </w:r>
    </w:p>
    <w:tbl>
      <w:tblPr>
        <w:tblStyle w:val="a6"/>
        <w:tblW w:w="0" w:type="auto"/>
        <w:tblInd w:w="675" w:type="dxa"/>
        <w:tblLook w:val="04A0"/>
      </w:tblPr>
      <w:tblGrid>
        <w:gridCol w:w="1756"/>
        <w:gridCol w:w="1879"/>
        <w:gridCol w:w="4181"/>
        <w:gridCol w:w="1363"/>
      </w:tblGrid>
      <w:tr w:rsidR="0018797C" w:rsidRPr="00864C1B" w:rsidTr="00A807B9">
        <w:trPr>
          <w:trHeight w:val="300"/>
        </w:trPr>
        <w:tc>
          <w:tcPr>
            <w:tcW w:w="3576" w:type="dxa"/>
            <w:gridSpan w:val="2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時間</w:t>
            </w:r>
          </w:p>
        </w:tc>
        <w:tc>
          <w:tcPr>
            <w:tcW w:w="4228" w:type="dxa"/>
            <w:vMerge w:val="restart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稽核程序</w:t>
            </w:r>
          </w:p>
        </w:tc>
        <w:tc>
          <w:tcPr>
            <w:tcW w:w="1375" w:type="dxa"/>
            <w:vMerge w:val="restart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地點</w:t>
            </w:r>
          </w:p>
        </w:tc>
      </w:tr>
      <w:tr w:rsidR="0018797C" w:rsidRPr="00864C1B" w:rsidTr="00A807B9">
        <w:trPr>
          <w:trHeight w:val="165"/>
        </w:trPr>
        <w:tc>
          <w:tcPr>
            <w:tcW w:w="1695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上</w:t>
            </w:r>
            <w:proofErr w:type="gramStart"/>
            <w:r w:rsidRPr="0018797C">
              <w:rPr>
                <w:rFonts w:hint="eastAsia"/>
                <w:color w:val="auto"/>
                <w:sz w:val="28"/>
              </w:rPr>
              <w:t>午場</w:t>
            </w:r>
            <w:proofErr w:type="gramEnd"/>
          </w:p>
        </w:tc>
        <w:tc>
          <w:tcPr>
            <w:tcW w:w="1881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下</w:t>
            </w:r>
            <w:proofErr w:type="gramStart"/>
            <w:r w:rsidRPr="0018797C">
              <w:rPr>
                <w:rFonts w:hint="eastAsia"/>
                <w:color w:val="auto"/>
                <w:sz w:val="28"/>
              </w:rPr>
              <w:t>午場</w:t>
            </w:r>
            <w:proofErr w:type="gramEnd"/>
          </w:p>
        </w:tc>
        <w:tc>
          <w:tcPr>
            <w:tcW w:w="4228" w:type="dxa"/>
            <w:vMerge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</w:p>
        </w:tc>
        <w:tc>
          <w:tcPr>
            <w:tcW w:w="1375" w:type="dxa"/>
            <w:vMerge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</w:p>
        </w:tc>
      </w:tr>
      <w:tr w:rsidR="0018797C" w:rsidRPr="00864C1B" w:rsidTr="00A807B9">
        <w:tc>
          <w:tcPr>
            <w:tcW w:w="1695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9:00-9:10</w:t>
            </w:r>
          </w:p>
        </w:tc>
        <w:tc>
          <w:tcPr>
            <w:tcW w:w="1881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13:30-13:40</w:t>
            </w:r>
          </w:p>
        </w:tc>
        <w:tc>
          <w:tcPr>
            <w:tcW w:w="4228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起始會議</w:t>
            </w:r>
          </w:p>
        </w:tc>
        <w:tc>
          <w:tcPr>
            <w:tcW w:w="1375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會議室</w:t>
            </w:r>
          </w:p>
        </w:tc>
      </w:tr>
      <w:tr w:rsidR="0018797C" w:rsidRPr="00864C1B" w:rsidTr="00A807B9">
        <w:tc>
          <w:tcPr>
            <w:tcW w:w="1695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9:10-9:20</w:t>
            </w:r>
          </w:p>
        </w:tc>
        <w:tc>
          <w:tcPr>
            <w:tcW w:w="1881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13:40-13:50</w:t>
            </w:r>
          </w:p>
        </w:tc>
        <w:tc>
          <w:tcPr>
            <w:tcW w:w="4228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高階主管訪談（校長或主任）</w:t>
            </w:r>
          </w:p>
        </w:tc>
        <w:tc>
          <w:tcPr>
            <w:tcW w:w="1375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會議室</w:t>
            </w:r>
          </w:p>
        </w:tc>
      </w:tr>
      <w:tr w:rsidR="0018797C" w:rsidRPr="00864C1B" w:rsidTr="00A807B9">
        <w:tc>
          <w:tcPr>
            <w:tcW w:w="1695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9:20-9:30</w:t>
            </w:r>
          </w:p>
        </w:tc>
        <w:tc>
          <w:tcPr>
            <w:tcW w:w="1881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13:50-14:00</w:t>
            </w:r>
          </w:p>
        </w:tc>
        <w:tc>
          <w:tcPr>
            <w:tcW w:w="4228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稽核環境導</w:t>
            </w:r>
            <w:proofErr w:type="gramStart"/>
            <w:r w:rsidRPr="0018797C">
              <w:rPr>
                <w:rFonts w:hint="eastAsia"/>
                <w:color w:val="auto"/>
                <w:sz w:val="28"/>
              </w:rPr>
              <w:t>覽</w:t>
            </w:r>
            <w:proofErr w:type="gramEnd"/>
          </w:p>
        </w:tc>
        <w:tc>
          <w:tcPr>
            <w:tcW w:w="1375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機房</w:t>
            </w:r>
          </w:p>
        </w:tc>
      </w:tr>
      <w:tr w:rsidR="0018797C" w:rsidRPr="00864C1B" w:rsidTr="00A807B9">
        <w:tc>
          <w:tcPr>
            <w:tcW w:w="1695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9:30-11:00</w:t>
            </w:r>
          </w:p>
        </w:tc>
        <w:tc>
          <w:tcPr>
            <w:tcW w:w="1881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14:00-15:30</w:t>
            </w:r>
          </w:p>
        </w:tc>
        <w:tc>
          <w:tcPr>
            <w:tcW w:w="4228" w:type="dxa"/>
            <w:vAlign w:val="center"/>
          </w:tcPr>
          <w:p w:rsidR="0018797C" w:rsidRPr="0018797C" w:rsidRDefault="0018797C" w:rsidP="00A807B9">
            <w:pPr>
              <w:pStyle w:val="a4"/>
              <w:numPr>
                <w:ilvl w:val="0"/>
                <w:numId w:val="9"/>
              </w:numPr>
              <w:ind w:firstLineChars="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網路安全</w:t>
            </w:r>
          </w:p>
          <w:p w:rsidR="0018797C" w:rsidRPr="0018797C" w:rsidRDefault="0018797C" w:rsidP="00A807B9">
            <w:pPr>
              <w:pStyle w:val="a4"/>
              <w:numPr>
                <w:ilvl w:val="0"/>
                <w:numId w:val="9"/>
              </w:numPr>
              <w:ind w:firstLineChars="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系統安全</w:t>
            </w:r>
          </w:p>
          <w:p w:rsidR="0018797C" w:rsidRPr="0018797C" w:rsidRDefault="0018797C" w:rsidP="00A807B9">
            <w:pPr>
              <w:pStyle w:val="a4"/>
              <w:numPr>
                <w:ilvl w:val="0"/>
                <w:numId w:val="9"/>
              </w:numPr>
              <w:ind w:firstLineChars="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實體安全</w:t>
            </w:r>
          </w:p>
          <w:p w:rsidR="0018797C" w:rsidRPr="0018797C" w:rsidRDefault="0018797C" w:rsidP="00A807B9">
            <w:pPr>
              <w:pStyle w:val="a4"/>
              <w:numPr>
                <w:ilvl w:val="0"/>
                <w:numId w:val="9"/>
              </w:numPr>
              <w:ind w:firstLineChars="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人員安全</w:t>
            </w:r>
          </w:p>
          <w:p w:rsidR="0018797C" w:rsidRPr="0018797C" w:rsidRDefault="0018797C" w:rsidP="00A807B9">
            <w:pPr>
              <w:pStyle w:val="a4"/>
              <w:numPr>
                <w:ilvl w:val="0"/>
                <w:numId w:val="9"/>
              </w:numPr>
              <w:ind w:firstLineChars="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相關法規與施行單位政策之符合性</w:t>
            </w:r>
          </w:p>
        </w:tc>
        <w:tc>
          <w:tcPr>
            <w:tcW w:w="1375" w:type="dxa"/>
            <w:vAlign w:val="center"/>
          </w:tcPr>
          <w:p w:rsidR="0018797C" w:rsidRPr="0018797C" w:rsidRDefault="0018797C" w:rsidP="00A807B9">
            <w:pPr>
              <w:jc w:val="center"/>
              <w:rPr>
                <w:sz w:val="28"/>
                <w:szCs w:val="28"/>
              </w:rPr>
            </w:pPr>
            <w:r w:rsidRPr="0018797C">
              <w:rPr>
                <w:rFonts w:hint="eastAsia"/>
                <w:sz w:val="28"/>
                <w:szCs w:val="28"/>
              </w:rPr>
              <w:t>資訊室</w:t>
            </w:r>
          </w:p>
        </w:tc>
      </w:tr>
      <w:tr w:rsidR="0018797C" w:rsidRPr="00864C1B" w:rsidTr="00A807B9">
        <w:tc>
          <w:tcPr>
            <w:tcW w:w="1695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11:00-12:00</w:t>
            </w:r>
          </w:p>
        </w:tc>
        <w:tc>
          <w:tcPr>
            <w:tcW w:w="1881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15:30-16:30</w:t>
            </w:r>
          </w:p>
        </w:tc>
        <w:tc>
          <w:tcPr>
            <w:tcW w:w="4228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稽核結果彙整</w:t>
            </w:r>
          </w:p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稽核結果說明</w:t>
            </w:r>
          </w:p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意見交流</w:t>
            </w:r>
          </w:p>
        </w:tc>
        <w:tc>
          <w:tcPr>
            <w:tcW w:w="1375" w:type="dxa"/>
            <w:vAlign w:val="center"/>
          </w:tcPr>
          <w:p w:rsidR="0018797C" w:rsidRPr="0018797C" w:rsidRDefault="0018797C" w:rsidP="00A807B9">
            <w:pPr>
              <w:pStyle w:val="a4"/>
              <w:ind w:left="560" w:hanging="560"/>
              <w:jc w:val="center"/>
              <w:rPr>
                <w:color w:val="auto"/>
                <w:sz w:val="28"/>
              </w:rPr>
            </w:pPr>
            <w:r w:rsidRPr="0018797C">
              <w:rPr>
                <w:rFonts w:hint="eastAsia"/>
                <w:color w:val="auto"/>
                <w:sz w:val="28"/>
              </w:rPr>
              <w:t>資訊室</w:t>
            </w:r>
          </w:p>
        </w:tc>
      </w:tr>
    </w:tbl>
    <w:p w:rsidR="00DC7270" w:rsidRDefault="00DC7270" w:rsidP="00DC7270">
      <w:pPr>
        <w:rPr>
          <w:rFonts w:hint="eastAsia"/>
        </w:rPr>
      </w:pPr>
    </w:p>
    <w:p w:rsidR="00EF20E9" w:rsidRDefault="00883CFF" w:rsidP="00261883">
      <w:pPr>
        <w:pStyle w:val="a4"/>
        <w:ind w:left="640" w:hanging="640"/>
      </w:pPr>
      <w:r>
        <w:rPr>
          <w:rFonts w:hint="eastAsia"/>
        </w:rPr>
        <w:t>九</w:t>
      </w:r>
      <w:r w:rsidR="00444EBE">
        <w:rPr>
          <w:rFonts w:hint="eastAsia"/>
        </w:rPr>
        <w:t>、追蹤執行狀況</w:t>
      </w:r>
    </w:p>
    <w:p w:rsidR="00F424DA" w:rsidRDefault="0080171B" w:rsidP="0018797C">
      <w:pPr>
        <w:pStyle w:val="a5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r w:rsidR="00261883">
        <w:rPr>
          <w:rFonts w:hint="eastAsia"/>
        </w:rPr>
        <w:t>受</w:t>
      </w:r>
      <w:proofErr w:type="gramStart"/>
      <w:r w:rsidR="00261883">
        <w:rPr>
          <w:rFonts w:hint="eastAsia"/>
        </w:rPr>
        <w:t>稽</w:t>
      </w:r>
      <w:proofErr w:type="gramEnd"/>
      <w:r w:rsidR="00261883">
        <w:rPr>
          <w:rFonts w:hint="eastAsia"/>
        </w:rPr>
        <w:t>單位應就</w:t>
      </w:r>
      <w:r w:rsidR="00AA3036">
        <w:rPr>
          <w:rFonts w:hint="eastAsia"/>
        </w:rPr>
        <w:t>內</w:t>
      </w:r>
      <w:proofErr w:type="gramStart"/>
      <w:r w:rsidR="00261883">
        <w:rPr>
          <w:rFonts w:hint="eastAsia"/>
        </w:rPr>
        <w:t>稽</w:t>
      </w:r>
      <w:proofErr w:type="gramEnd"/>
      <w:r w:rsidR="00AA3036">
        <w:rPr>
          <w:rFonts w:hint="eastAsia"/>
        </w:rPr>
        <w:t>表</w:t>
      </w:r>
      <w:r w:rsidR="00261883">
        <w:rPr>
          <w:rFonts w:hint="eastAsia"/>
        </w:rPr>
        <w:t>(</w:t>
      </w:r>
      <w:r w:rsidR="00261883">
        <w:rPr>
          <w:rFonts w:hint="eastAsia"/>
        </w:rPr>
        <w:t>如附件</w:t>
      </w:r>
      <w:r w:rsidR="00437865">
        <w:rPr>
          <w:rFonts w:hint="eastAsia"/>
        </w:rPr>
        <w:t>三</w:t>
      </w:r>
      <w:r w:rsidR="00261883">
        <w:rPr>
          <w:rFonts w:hint="eastAsia"/>
        </w:rPr>
        <w:t>)</w:t>
      </w:r>
      <w:r w:rsidR="00261883">
        <w:rPr>
          <w:rFonts w:hint="eastAsia"/>
        </w:rPr>
        <w:t>所發現缺失與潛在風險，分析問題發生之原因及影響程度，決定優先順序與處理時限並填寫矯正預防處理單</w:t>
      </w:r>
      <w:r w:rsidR="00261883">
        <w:rPr>
          <w:rFonts w:hint="eastAsia"/>
        </w:rPr>
        <w:t>(</w:t>
      </w:r>
      <w:r w:rsidR="00261883">
        <w:rPr>
          <w:rFonts w:hint="eastAsia"/>
        </w:rPr>
        <w:t>如附件</w:t>
      </w:r>
      <w:r w:rsidR="00437865">
        <w:rPr>
          <w:rFonts w:hint="eastAsia"/>
        </w:rPr>
        <w:t>二</w:t>
      </w:r>
      <w:r w:rsidR="00261883">
        <w:rPr>
          <w:rFonts w:hint="eastAsia"/>
        </w:rPr>
        <w:t>)</w:t>
      </w:r>
      <w:r w:rsidR="00261883">
        <w:rPr>
          <w:rFonts w:hint="eastAsia"/>
        </w:rPr>
        <w:t>。</w:t>
      </w:r>
    </w:p>
    <w:p w:rsidR="00261883" w:rsidRDefault="0080171B" w:rsidP="0080171B">
      <w:pPr>
        <w:pStyle w:val="a5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261883">
        <w:rPr>
          <w:rFonts w:hint="eastAsia"/>
        </w:rPr>
        <w:t>受</w:t>
      </w:r>
      <w:proofErr w:type="gramStart"/>
      <w:r w:rsidR="00261883">
        <w:rPr>
          <w:rFonts w:hint="eastAsia"/>
        </w:rPr>
        <w:t>稽</w:t>
      </w:r>
      <w:proofErr w:type="gramEnd"/>
      <w:r w:rsidR="00261883">
        <w:rPr>
          <w:rFonts w:hint="eastAsia"/>
        </w:rPr>
        <w:t>單位對缺失與潛在風險得區分為暫時性對策及永久性對策，以防止類似事件發生。</w:t>
      </w:r>
    </w:p>
    <w:p w:rsidR="00261883" w:rsidRDefault="0080171B" w:rsidP="0080171B">
      <w:pPr>
        <w:pStyle w:val="a5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261883">
        <w:rPr>
          <w:rFonts w:hint="eastAsia"/>
        </w:rPr>
        <w:t>評估措施時</w:t>
      </w:r>
      <w:r w:rsidR="0018797C">
        <w:rPr>
          <w:rFonts w:hint="eastAsia"/>
        </w:rPr>
        <w:t>須</w:t>
      </w:r>
      <w:r w:rsidR="00261883">
        <w:rPr>
          <w:rFonts w:hint="eastAsia"/>
        </w:rPr>
        <w:t>考慮成本效益及可行性。</w:t>
      </w:r>
    </w:p>
    <w:p w:rsidR="00261883" w:rsidRDefault="0080171B" w:rsidP="0080171B">
      <w:pPr>
        <w:pStyle w:val="a5"/>
      </w:pPr>
      <w:r>
        <w:rPr>
          <w:rFonts w:hint="eastAsia"/>
        </w:rPr>
        <w:lastRenderedPageBreak/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261883">
        <w:rPr>
          <w:rFonts w:hint="eastAsia"/>
        </w:rPr>
        <w:t>矯正與預防措施之執行狀況，應由受</w:t>
      </w:r>
      <w:proofErr w:type="gramStart"/>
      <w:r w:rsidR="00261883">
        <w:rPr>
          <w:rFonts w:hint="eastAsia"/>
        </w:rPr>
        <w:t>稽</w:t>
      </w:r>
      <w:proofErr w:type="gramEnd"/>
      <w:r w:rsidR="00261883">
        <w:rPr>
          <w:rFonts w:hint="eastAsia"/>
        </w:rPr>
        <w:t>單位依據「矯正與預防處理單」確實執行。</w:t>
      </w:r>
    </w:p>
    <w:p w:rsidR="00261883" w:rsidRDefault="0080171B" w:rsidP="0080171B">
      <w:pPr>
        <w:pStyle w:val="a5"/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261883">
        <w:rPr>
          <w:rFonts w:hint="eastAsia"/>
        </w:rPr>
        <w:t>有關執行狀況之追蹤，由稽核組員、資訊組長或相關權責人員負責。</w:t>
      </w:r>
    </w:p>
    <w:p w:rsidR="00261883" w:rsidRDefault="0080171B" w:rsidP="0080171B">
      <w:pPr>
        <w:pStyle w:val="a5"/>
      </w:pPr>
      <w:r>
        <w:rPr>
          <w:rFonts w:hint="eastAsia"/>
        </w:rPr>
        <w:t>(</w:t>
      </w:r>
      <w:r w:rsidRPr="009F7BEB">
        <w:rPr>
          <w:rFonts w:hint="eastAsia"/>
        </w:rPr>
        <w:t>六</w:t>
      </w:r>
      <w:r w:rsidRPr="009F7BEB">
        <w:rPr>
          <w:rFonts w:hint="eastAsia"/>
        </w:rPr>
        <w:t>)</w:t>
      </w:r>
      <w:r w:rsidRPr="009F7BEB">
        <w:rPr>
          <w:rFonts w:hint="eastAsia"/>
        </w:rPr>
        <w:t>、</w:t>
      </w:r>
      <w:r w:rsidR="008E4FAE" w:rsidRPr="009F7BEB">
        <w:rPr>
          <w:rFonts w:hint="eastAsia"/>
        </w:rPr>
        <w:t>請</w:t>
      </w:r>
      <w:r w:rsidR="00AA3036" w:rsidRPr="009F7BEB">
        <w:rPr>
          <w:rFonts w:hint="eastAsia"/>
        </w:rPr>
        <w:t>依</w:t>
      </w:r>
      <w:r w:rsidR="00261883" w:rsidRPr="009F7BEB">
        <w:rPr>
          <w:rFonts w:hint="eastAsia"/>
        </w:rPr>
        <w:t>「矯正與預防處理單」</w:t>
      </w:r>
      <w:r w:rsidR="00AA3036" w:rsidRPr="009F7BEB">
        <w:rPr>
          <w:rFonts w:hint="eastAsia"/>
        </w:rPr>
        <w:t>上的項目</w:t>
      </w:r>
      <w:r w:rsidR="008E4FAE" w:rsidRPr="009F7BEB">
        <w:rPr>
          <w:rFonts w:hint="eastAsia"/>
        </w:rPr>
        <w:t>，進行改善，</w:t>
      </w:r>
      <w:r w:rsidR="0088762A" w:rsidRPr="009F7BEB">
        <w:rPr>
          <w:rFonts w:hint="eastAsia"/>
        </w:rPr>
        <w:t>並</w:t>
      </w:r>
      <w:r w:rsidR="008E4FAE" w:rsidRPr="009F7BEB">
        <w:rPr>
          <w:rFonts w:hint="eastAsia"/>
        </w:rPr>
        <w:t>於一個月內提供改善佐證文件，副本一份郵寄至資訊</w:t>
      </w:r>
      <w:proofErr w:type="gramStart"/>
      <w:r w:rsidR="008E4FAE" w:rsidRPr="009F7BEB">
        <w:rPr>
          <w:rFonts w:hint="eastAsia"/>
        </w:rPr>
        <w:t>中心資安組</w:t>
      </w:r>
      <w:proofErr w:type="gramEnd"/>
      <w:r w:rsidR="008E4FAE" w:rsidRPr="009F7BEB">
        <w:rPr>
          <w:rFonts w:hint="eastAsia"/>
        </w:rPr>
        <w:t>追蹤存查。</w:t>
      </w:r>
    </w:p>
    <w:p w:rsidR="009F7BEB" w:rsidRDefault="00883CFF" w:rsidP="009F7BEB">
      <w:pPr>
        <w:pStyle w:val="a4"/>
        <w:ind w:left="640" w:hanging="640"/>
      </w:pPr>
      <w:r>
        <w:rPr>
          <w:rFonts w:hint="eastAsia"/>
        </w:rPr>
        <w:t>十</w:t>
      </w:r>
      <w:r w:rsidR="00261883">
        <w:rPr>
          <w:rFonts w:hint="eastAsia"/>
        </w:rPr>
        <w:t>、經費需求</w:t>
      </w:r>
    </w:p>
    <w:p w:rsidR="002410B3" w:rsidRDefault="00104D5E" w:rsidP="009F7BEB">
      <w:pPr>
        <w:pStyle w:val="ab"/>
        <w:ind w:left="640"/>
      </w:pPr>
      <w:r w:rsidRPr="00832F12">
        <w:rPr>
          <w:rFonts w:hint="eastAsia"/>
        </w:rPr>
        <w:t>由</w:t>
      </w:r>
      <w:proofErr w:type="gramStart"/>
      <w:r w:rsidR="005755ED" w:rsidRPr="00832F12">
        <w:rPr>
          <w:rFonts w:hint="eastAsia"/>
        </w:rPr>
        <w:t>臺</w:t>
      </w:r>
      <w:proofErr w:type="gramEnd"/>
      <w:r w:rsidR="005755ED" w:rsidRPr="00832F12">
        <w:rPr>
          <w:rFonts w:hint="eastAsia"/>
        </w:rPr>
        <w:t>南市政府</w:t>
      </w:r>
      <w:r w:rsidRPr="00832F12">
        <w:rPr>
          <w:rFonts w:hint="eastAsia"/>
        </w:rPr>
        <w:t>教育局預算下支應</w:t>
      </w:r>
      <w:r>
        <w:rPr>
          <w:rFonts w:hint="eastAsia"/>
        </w:rPr>
        <w:t>。</w:t>
      </w:r>
    </w:p>
    <w:p w:rsidR="009F7BEB" w:rsidRDefault="00104D5E" w:rsidP="009F7BEB">
      <w:pPr>
        <w:pStyle w:val="a4"/>
        <w:ind w:left="640" w:hanging="640"/>
      </w:pPr>
      <w:r>
        <w:rPr>
          <w:rFonts w:hint="eastAsia"/>
        </w:rPr>
        <w:t>十</w:t>
      </w:r>
      <w:r w:rsidR="00883CFF">
        <w:rPr>
          <w:rFonts w:hint="eastAsia"/>
        </w:rPr>
        <w:t>一</w:t>
      </w:r>
      <w:r>
        <w:rPr>
          <w:rFonts w:hint="eastAsia"/>
        </w:rPr>
        <w:t>、獎勵</w:t>
      </w:r>
    </w:p>
    <w:p w:rsidR="002410B3" w:rsidRPr="00832F12" w:rsidRDefault="00376BA6" w:rsidP="009F7BEB">
      <w:pPr>
        <w:pStyle w:val="ab"/>
        <w:ind w:left="640"/>
      </w:pPr>
      <w:r w:rsidRPr="00832F12">
        <w:rPr>
          <w:rFonts w:hint="eastAsia"/>
        </w:rPr>
        <w:t>協助</w:t>
      </w:r>
      <w:r w:rsidR="00DA0715" w:rsidRPr="00832F12">
        <w:rPr>
          <w:rFonts w:hint="eastAsia"/>
        </w:rPr>
        <w:t>本局進行</w:t>
      </w:r>
      <w:r w:rsidRPr="00832F12">
        <w:rPr>
          <w:rFonts w:hint="eastAsia"/>
        </w:rPr>
        <w:t>稽核工作之</w:t>
      </w:r>
      <w:r w:rsidR="00A44E93" w:rsidRPr="00832F12">
        <w:rPr>
          <w:rFonts w:hint="eastAsia"/>
        </w:rPr>
        <w:t>稽核員，核予嘉獎</w:t>
      </w:r>
      <w:r w:rsidR="00DA0715" w:rsidRPr="00832F12">
        <w:rPr>
          <w:rFonts w:hint="eastAsia"/>
        </w:rPr>
        <w:t>一</w:t>
      </w:r>
      <w:r w:rsidR="00A44E93" w:rsidRPr="00832F12">
        <w:rPr>
          <w:rFonts w:hint="eastAsia"/>
        </w:rPr>
        <w:t>次。</w:t>
      </w:r>
    </w:p>
    <w:p w:rsidR="00104D5E" w:rsidRDefault="00104D5E" w:rsidP="00104D5E">
      <w:pPr>
        <w:pStyle w:val="a4"/>
        <w:ind w:left="640" w:hanging="640"/>
      </w:pPr>
      <w:r>
        <w:rPr>
          <w:rFonts w:hint="eastAsia"/>
        </w:rPr>
        <w:t>十</w:t>
      </w:r>
      <w:r w:rsidR="00883CFF">
        <w:rPr>
          <w:rFonts w:hint="eastAsia"/>
        </w:rPr>
        <w:t>二</w:t>
      </w:r>
      <w:r>
        <w:rPr>
          <w:rFonts w:hint="eastAsia"/>
        </w:rPr>
        <w:t>、本計畫經陳局長核定後實施，修正亦同。</w:t>
      </w:r>
    </w:p>
    <w:p w:rsidR="00104D5E" w:rsidRDefault="00104D5E" w:rsidP="00104D5E">
      <w:pPr>
        <w:pStyle w:val="a4"/>
        <w:ind w:left="640" w:hanging="640"/>
      </w:pPr>
      <w:r>
        <w:rPr>
          <w:rFonts w:hint="eastAsia"/>
        </w:rPr>
        <w:t>十</w:t>
      </w:r>
      <w:r w:rsidR="00883CFF">
        <w:rPr>
          <w:rFonts w:hint="eastAsia"/>
        </w:rPr>
        <w:t>三</w:t>
      </w:r>
      <w:r>
        <w:rPr>
          <w:rFonts w:hint="eastAsia"/>
        </w:rPr>
        <w:t>、附錄</w:t>
      </w:r>
    </w:p>
    <w:p w:rsidR="00104D5E" w:rsidRPr="002410B3" w:rsidRDefault="00104D5E" w:rsidP="002410B3">
      <w:pPr>
        <w:pStyle w:val="a5"/>
      </w:pPr>
      <w:r>
        <w:rPr>
          <w:rFonts w:hint="eastAsia"/>
        </w:rPr>
        <w:t>(</w:t>
      </w:r>
      <w:proofErr w:type="gramStart"/>
      <w:r w:rsidRPr="002410B3">
        <w:rPr>
          <w:rFonts w:hint="eastAsia"/>
        </w:rPr>
        <w:t>一</w:t>
      </w:r>
      <w:proofErr w:type="gramEnd"/>
      <w:r w:rsidRPr="002410B3">
        <w:rPr>
          <w:rFonts w:hint="eastAsia"/>
        </w:rPr>
        <w:t>)</w:t>
      </w:r>
      <w:r w:rsidRPr="002410B3">
        <w:rPr>
          <w:rFonts w:hint="eastAsia"/>
        </w:rPr>
        <w:t>、</w:t>
      </w:r>
      <w:proofErr w:type="gramStart"/>
      <w:r w:rsidR="00AA0C47" w:rsidRPr="002410B3">
        <w:rPr>
          <w:rFonts w:hint="eastAsia"/>
        </w:rPr>
        <w:t>臺</w:t>
      </w:r>
      <w:proofErr w:type="gramEnd"/>
      <w:r w:rsidR="00AA0C47" w:rsidRPr="002410B3">
        <w:rPr>
          <w:rFonts w:hint="eastAsia"/>
        </w:rPr>
        <w:t>南市公私立國中小學資訊安全管理內部稽核表</w:t>
      </w:r>
      <w:r w:rsidRPr="002410B3">
        <w:rPr>
          <w:rFonts w:hint="eastAsia"/>
        </w:rPr>
        <w:t>（附件一）</w:t>
      </w:r>
    </w:p>
    <w:p w:rsidR="00104D5E" w:rsidRPr="002410B3" w:rsidRDefault="00104D5E" w:rsidP="002410B3">
      <w:pPr>
        <w:pStyle w:val="a5"/>
      </w:pPr>
      <w:r w:rsidRPr="002410B3">
        <w:rPr>
          <w:rFonts w:hint="eastAsia"/>
        </w:rPr>
        <w:t>(</w:t>
      </w:r>
      <w:r w:rsidRPr="002410B3">
        <w:rPr>
          <w:rFonts w:hint="eastAsia"/>
        </w:rPr>
        <w:t>二</w:t>
      </w:r>
      <w:r w:rsidRPr="002410B3">
        <w:rPr>
          <w:rFonts w:hint="eastAsia"/>
        </w:rPr>
        <w:t>)</w:t>
      </w:r>
      <w:r w:rsidRPr="002410B3">
        <w:rPr>
          <w:rFonts w:hint="eastAsia"/>
        </w:rPr>
        <w:t>、矯正與預防處理單（附件二）</w:t>
      </w:r>
    </w:p>
    <w:p w:rsidR="00104D5E" w:rsidRPr="002410B3" w:rsidRDefault="00104D5E" w:rsidP="002410B3">
      <w:pPr>
        <w:pStyle w:val="a5"/>
      </w:pPr>
      <w:r w:rsidRPr="002410B3">
        <w:rPr>
          <w:rFonts w:hint="eastAsia"/>
        </w:rPr>
        <w:t>(</w:t>
      </w:r>
      <w:r w:rsidRPr="002410B3">
        <w:rPr>
          <w:rFonts w:hint="eastAsia"/>
        </w:rPr>
        <w:t>三</w:t>
      </w:r>
      <w:r w:rsidRPr="002410B3">
        <w:rPr>
          <w:rFonts w:hint="eastAsia"/>
        </w:rPr>
        <w:t>)</w:t>
      </w:r>
      <w:r w:rsidRPr="002410B3">
        <w:rPr>
          <w:rFonts w:hint="eastAsia"/>
        </w:rPr>
        <w:t>、資訊安全內部稽核報告</w:t>
      </w:r>
      <w:r w:rsidR="00EF5D17" w:rsidRPr="002410B3">
        <w:rPr>
          <w:rFonts w:hint="eastAsia"/>
        </w:rPr>
        <w:t>空白表格</w:t>
      </w:r>
      <w:r w:rsidRPr="002410B3">
        <w:rPr>
          <w:rFonts w:hint="eastAsia"/>
        </w:rPr>
        <w:t>（附件三）</w:t>
      </w:r>
    </w:p>
    <w:p w:rsidR="00104D5E" w:rsidRDefault="00104D5E" w:rsidP="00104D5E">
      <w:pPr>
        <w:pStyle w:val="a4"/>
        <w:ind w:left="640" w:hanging="640"/>
      </w:pPr>
    </w:p>
    <w:sectPr w:rsidR="00104D5E" w:rsidSect="00446229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2EC" w:rsidRDefault="007E32EC" w:rsidP="007B1B93">
      <w:pPr>
        <w:spacing w:line="240" w:lineRule="auto"/>
      </w:pPr>
      <w:r>
        <w:separator/>
      </w:r>
    </w:p>
  </w:endnote>
  <w:endnote w:type="continuationSeparator" w:id="0">
    <w:p w:rsidR="007E32EC" w:rsidRDefault="007E32EC" w:rsidP="007B1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046" w:rsidRDefault="005B2046" w:rsidP="005B2046">
    <w:pPr>
      <w:pStyle w:val="a9"/>
      <w:jc w:val="center"/>
    </w:pPr>
    <w:r>
      <w:rPr>
        <w:rFonts w:asciiTheme="majorHAnsi" w:hAnsiTheme="majorHAnsi"/>
        <w:sz w:val="28"/>
        <w:szCs w:val="28"/>
        <w:lang w:val="zh-TW"/>
      </w:rPr>
      <w:t xml:space="preserve">~ </w:t>
    </w:r>
    <w:fldSimple w:instr=" PAGE    \* MERGEFORMAT ">
      <w:r w:rsidR="00DC7270" w:rsidRPr="00DC7270">
        <w:rPr>
          <w:rFonts w:asciiTheme="majorHAnsi" w:hAnsiTheme="majorHAnsi"/>
          <w:noProof/>
          <w:sz w:val="28"/>
          <w:szCs w:val="28"/>
          <w:lang w:val="zh-TW"/>
        </w:rPr>
        <w:t>1</w:t>
      </w:r>
    </w:fldSimple>
    <w:r>
      <w:rPr>
        <w:rFonts w:asciiTheme="majorHAnsi" w:hAnsiTheme="majorHAnsi"/>
        <w:sz w:val="28"/>
        <w:szCs w:val="28"/>
        <w:lang w:val="zh-TW"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2EC" w:rsidRDefault="007E32EC" w:rsidP="007B1B93">
      <w:pPr>
        <w:spacing w:line="240" w:lineRule="auto"/>
      </w:pPr>
      <w:r>
        <w:separator/>
      </w:r>
    </w:p>
  </w:footnote>
  <w:footnote w:type="continuationSeparator" w:id="0">
    <w:p w:rsidR="007E32EC" w:rsidRDefault="007E32EC" w:rsidP="007B1B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92F"/>
    <w:multiLevelType w:val="hybridMultilevel"/>
    <w:tmpl w:val="665A2802"/>
    <w:lvl w:ilvl="0" w:tplc="7E54B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4D4D6B"/>
    <w:multiLevelType w:val="hybridMultilevel"/>
    <w:tmpl w:val="E0AEF9FA"/>
    <w:lvl w:ilvl="0" w:tplc="46B61054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1410629F"/>
    <w:multiLevelType w:val="hybridMultilevel"/>
    <w:tmpl w:val="EC400944"/>
    <w:lvl w:ilvl="0" w:tplc="1A382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175407"/>
    <w:multiLevelType w:val="hybridMultilevel"/>
    <w:tmpl w:val="C444FBFC"/>
    <w:lvl w:ilvl="0" w:tplc="7E54B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277A47"/>
    <w:multiLevelType w:val="hybridMultilevel"/>
    <w:tmpl w:val="22F68B28"/>
    <w:lvl w:ilvl="0" w:tplc="3ADEA770">
      <w:start w:val="1"/>
      <w:numFmt w:val="decimal"/>
      <w:lvlText w:val="%1."/>
      <w:lvlJc w:val="left"/>
      <w:pPr>
        <w:ind w:left="1173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3" w:hanging="480"/>
      </w:pPr>
    </w:lvl>
    <w:lvl w:ilvl="2" w:tplc="0409001B" w:tentative="1">
      <w:start w:val="1"/>
      <w:numFmt w:val="lowerRoman"/>
      <w:lvlText w:val="%3."/>
      <w:lvlJc w:val="right"/>
      <w:pPr>
        <w:ind w:left="2103" w:hanging="480"/>
      </w:pPr>
    </w:lvl>
    <w:lvl w:ilvl="3" w:tplc="0409000F" w:tentative="1">
      <w:start w:val="1"/>
      <w:numFmt w:val="decimal"/>
      <w:lvlText w:val="%4."/>
      <w:lvlJc w:val="left"/>
      <w:pPr>
        <w:ind w:left="2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3" w:hanging="480"/>
      </w:pPr>
    </w:lvl>
    <w:lvl w:ilvl="5" w:tplc="0409001B" w:tentative="1">
      <w:start w:val="1"/>
      <w:numFmt w:val="lowerRoman"/>
      <w:lvlText w:val="%6."/>
      <w:lvlJc w:val="right"/>
      <w:pPr>
        <w:ind w:left="3543" w:hanging="480"/>
      </w:pPr>
    </w:lvl>
    <w:lvl w:ilvl="6" w:tplc="0409000F" w:tentative="1">
      <w:start w:val="1"/>
      <w:numFmt w:val="decimal"/>
      <w:lvlText w:val="%7."/>
      <w:lvlJc w:val="left"/>
      <w:pPr>
        <w:ind w:left="4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3" w:hanging="480"/>
      </w:pPr>
    </w:lvl>
    <w:lvl w:ilvl="8" w:tplc="0409001B" w:tentative="1">
      <w:start w:val="1"/>
      <w:numFmt w:val="lowerRoman"/>
      <w:lvlText w:val="%9."/>
      <w:lvlJc w:val="right"/>
      <w:pPr>
        <w:ind w:left="4983" w:hanging="480"/>
      </w:pPr>
    </w:lvl>
  </w:abstractNum>
  <w:abstractNum w:abstractNumId="5">
    <w:nsid w:val="40084634"/>
    <w:multiLevelType w:val="hybridMultilevel"/>
    <w:tmpl w:val="EBC45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8323B0"/>
    <w:multiLevelType w:val="hybridMultilevel"/>
    <w:tmpl w:val="4D1ED9F0"/>
    <w:lvl w:ilvl="0" w:tplc="DBDC36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7E6EDB2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7D51097"/>
    <w:multiLevelType w:val="hybridMultilevel"/>
    <w:tmpl w:val="CB0E5560"/>
    <w:lvl w:ilvl="0" w:tplc="7862BF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2B65C6C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1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CA7"/>
    <w:rsid w:val="00014C99"/>
    <w:rsid w:val="00060EC2"/>
    <w:rsid w:val="00072235"/>
    <w:rsid w:val="00097FCA"/>
    <w:rsid w:val="000B4F4E"/>
    <w:rsid w:val="00104D5E"/>
    <w:rsid w:val="0014603C"/>
    <w:rsid w:val="0018797C"/>
    <w:rsid w:val="002034C8"/>
    <w:rsid w:val="00204B06"/>
    <w:rsid w:val="002410B3"/>
    <w:rsid w:val="00261883"/>
    <w:rsid w:val="00276C2D"/>
    <w:rsid w:val="002D531E"/>
    <w:rsid w:val="003557D5"/>
    <w:rsid w:val="00360378"/>
    <w:rsid w:val="00376BA6"/>
    <w:rsid w:val="00387C46"/>
    <w:rsid w:val="004107F2"/>
    <w:rsid w:val="00437865"/>
    <w:rsid w:val="00444EBE"/>
    <w:rsid w:val="00446197"/>
    <w:rsid w:val="00446229"/>
    <w:rsid w:val="0045331A"/>
    <w:rsid w:val="004D54C2"/>
    <w:rsid w:val="004E29EF"/>
    <w:rsid w:val="004E4965"/>
    <w:rsid w:val="004E4A1A"/>
    <w:rsid w:val="00544199"/>
    <w:rsid w:val="005674FF"/>
    <w:rsid w:val="005755ED"/>
    <w:rsid w:val="00596DD0"/>
    <w:rsid w:val="005B2046"/>
    <w:rsid w:val="005C66E8"/>
    <w:rsid w:val="005E0D16"/>
    <w:rsid w:val="005E696D"/>
    <w:rsid w:val="0061163B"/>
    <w:rsid w:val="00652A7C"/>
    <w:rsid w:val="00656878"/>
    <w:rsid w:val="006F0C0A"/>
    <w:rsid w:val="0078063B"/>
    <w:rsid w:val="00784401"/>
    <w:rsid w:val="007B1B93"/>
    <w:rsid w:val="007E32EC"/>
    <w:rsid w:val="007E7038"/>
    <w:rsid w:val="0080171B"/>
    <w:rsid w:val="00832F12"/>
    <w:rsid w:val="00883CFF"/>
    <w:rsid w:val="00886B64"/>
    <w:rsid w:val="0088762A"/>
    <w:rsid w:val="008C4CF0"/>
    <w:rsid w:val="008E4FAE"/>
    <w:rsid w:val="008E5F16"/>
    <w:rsid w:val="00914354"/>
    <w:rsid w:val="0094226C"/>
    <w:rsid w:val="0094626C"/>
    <w:rsid w:val="009E79FB"/>
    <w:rsid w:val="009F7BEB"/>
    <w:rsid w:val="00A07F1E"/>
    <w:rsid w:val="00A13C5F"/>
    <w:rsid w:val="00A44E93"/>
    <w:rsid w:val="00A5227E"/>
    <w:rsid w:val="00AA0C47"/>
    <w:rsid w:val="00AA3036"/>
    <w:rsid w:val="00B0223F"/>
    <w:rsid w:val="00B51878"/>
    <w:rsid w:val="00BA7581"/>
    <w:rsid w:val="00C26814"/>
    <w:rsid w:val="00C43466"/>
    <w:rsid w:val="00C508C0"/>
    <w:rsid w:val="00CD0AB2"/>
    <w:rsid w:val="00CD7211"/>
    <w:rsid w:val="00CF3137"/>
    <w:rsid w:val="00D510F5"/>
    <w:rsid w:val="00D663B3"/>
    <w:rsid w:val="00D77F12"/>
    <w:rsid w:val="00D934E8"/>
    <w:rsid w:val="00DA0715"/>
    <w:rsid w:val="00DC7270"/>
    <w:rsid w:val="00E742FF"/>
    <w:rsid w:val="00EA7CA7"/>
    <w:rsid w:val="00EB0594"/>
    <w:rsid w:val="00EF20E9"/>
    <w:rsid w:val="00EF5D17"/>
    <w:rsid w:val="00F02556"/>
    <w:rsid w:val="00F32A1F"/>
    <w:rsid w:val="00F424DA"/>
    <w:rsid w:val="00F66544"/>
    <w:rsid w:val="00F9323E"/>
    <w:rsid w:val="00FC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FF"/>
    <w:pPr>
      <w:widowControl w:val="0"/>
      <w:snapToGrid w:val="0"/>
      <w:spacing w:line="300" w:lineRule="auto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54C2"/>
    <w:pPr>
      <w:widowControl w:val="0"/>
      <w:autoSpaceDE w:val="0"/>
      <w:autoSpaceDN w:val="0"/>
      <w:adjustRightInd w:val="0"/>
      <w:snapToGrid w:val="0"/>
      <w:spacing w:line="300" w:lineRule="auto"/>
      <w:jc w:val="left"/>
    </w:pPr>
    <w:rPr>
      <w:rFonts w:ascii="標楷體" w:eastAsia="標楷體" w:cs="標楷體"/>
      <w:color w:val="000000"/>
      <w:kern w:val="0"/>
      <w:sz w:val="32"/>
      <w:szCs w:val="24"/>
    </w:rPr>
  </w:style>
  <w:style w:type="paragraph" w:styleId="a3">
    <w:name w:val="List Paragraph"/>
    <w:basedOn w:val="a"/>
    <w:uiPriority w:val="34"/>
    <w:qFormat/>
    <w:rsid w:val="005674FF"/>
    <w:pPr>
      <w:ind w:leftChars="200" w:left="480"/>
    </w:pPr>
  </w:style>
  <w:style w:type="paragraph" w:customStyle="1" w:styleId="a4">
    <w:name w:val="凸一、"/>
    <w:basedOn w:val="Default"/>
    <w:rsid w:val="00261883"/>
    <w:pPr>
      <w:ind w:left="200" w:hangingChars="200" w:hanging="200"/>
      <w:jc w:val="both"/>
    </w:pPr>
    <w:rPr>
      <w:szCs w:val="28"/>
    </w:rPr>
  </w:style>
  <w:style w:type="paragraph" w:customStyle="1" w:styleId="a5">
    <w:name w:val="凸(一)"/>
    <w:basedOn w:val="a"/>
    <w:autoRedefine/>
    <w:rsid w:val="002D531E"/>
    <w:pPr>
      <w:ind w:leftChars="200" w:left="1120" w:hangingChars="150" w:hanging="480"/>
    </w:pPr>
  </w:style>
  <w:style w:type="table" w:styleId="a6">
    <w:name w:val="Table Grid"/>
    <w:basedOn w:val="a1"/>
    <w:uiPriority w:val="59"/>
    <w:rsid w:val="001460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B1B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7B1B93"/>
    <w:rPr>
      <w:rFonts w:eastAsia="標楷體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7B1B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7B1B93"/>
    <w:rPr>
      <w:rFonts w:eastAsia="標楷體"/>
      <w:sz w:val="20"/>
      <w:szCs w:val="20"/>
    </w:rPr>
  </w:style>
  <w:style w:type="paragraph" w:customStyle="1" w:styleId="ab">
    <w:name w:val="縮排２字"/>
    <w:basedOn w:val="a"/>
    <w:qFormat/>
    <w:rsid w:val="002D531E"/>
    <w:pPr>
      <w:ind w:leftChars="200" w:left="200"/>
    </w:pPr>
  </w:style>
  <w:style w:type="paragraph" w:customStyle="1" w:styleId="1">
    <w:name w:val="凸1."/>
    <w:basedOn w:val="a"/>
    <w:qFormat/>
    <w:rsid w:val="002D531E"/>
    <w:pPr>
      <w:ind w:leftChars="350" w:left="450" w:hangingChars="100" w:hanging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D82E4-1378-4092-B4C8-2278433D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yhliu</dc:creator>
  <cp:lastModifiedBy>yhliu</cp:lastModifiedBy>
  <cp:revision>61</cp:revision>
  <dcterms:created xsi:type="dcterms:W3CDTF">2012-11-05T02:12:00Z</dcterms:created>
  <dcterms:modified xsi:type="dcterms:W3CDTF">2012-11-13T02:50:00Z</dcterms:modified>
</cp:coreProperties>
</file>